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AF3" w:rsidRPr="00313AF3" w:rsidRDefault="00313AF3" w:rsidP="00313AF3">
      <w:pPr>
        <w:spacing w:after="0" w:line="240" w:lineRule="auto"/>
        <w:jc w:val="both"/>
        <w:rPr>
          <w:rFonts w:ascii="Verdana" w:eastAsia="Times New Roman" w:hAnsi="Verdana" w:cs="Times New Roman"/>
          <w:color w:val="000000"/>
          <w:sz w:val="15"/>
          <w:szCs w:val="15"/>
          <w:lang w:eastAsia="pt-BR"/>
        </w:rPr>
      </w:pPr>
      <w:r w:rsidRPr="00313AF3">
        <w:rPr>
          <w:rFonts w:ascii="Verdana" w:eastAsia="Times New Roman" w:hAnsi="Verdana" w:cs="Times New Roman"/>
          <w:color w:val="000000"/>
          <w:sz w:val="15"/>
          <w:szCs w:val="15"/>
          <w:lang w:eastAsia="pt-BR"/>
        </w:rPr>
        <w:t>O Laboratório de Psicopatologia Fundamental do Programa de Estudos Pós-Graduados em Psicologia Clínica da Pontifícia Universidade Católica de São Paulo - PUC-SP, criado em março de 1995, é um grupo permanente de pesquisas que reúne profissionais desenvolvendo trabalhos de investigação sobre o sofrimento psíquico.</w:t>
      </w:r>
    </w:p>
    <w:p w:rsidR="00313AF3" w:rsidRPr="00313AF3" w:rsidRDefault="00313AF3" w:rsidP="00313AF3">
      <w:pPr>
        <w:spacing w:after="0" w:line="240" w:lineRule="auto"/>
        <w:jc w:val="both"/>
        <w:rPr>
          <w:rFonts w:ascii="Verdana" w:eastAsia="Times New Roman" w:hAnsi="Verdana" w:cs="Times New Roman"/>
          <w:color w:val="000000"/>
          <w:sz w:val="15"/>
          <w:szCs w:val="15"/>
          <w:lang w:eastAsia="pt-BR"/>
        </w:rPr>
      </w:pPr>
      <w:r w:rsidRPr="00313AF3">
        <w:rPr>
          <w:rFonts w:ascii="Verdana" w:eastAsia="Times New Roman" w:hAnsi="Verdana" w:cs="Times New Roman"/>
          <w:color w:val="000000"/>
          <w:sz w:val="15"/>
          <w:szCs w:val="15"/>
          <w:lang w:eastAsia="pt-BR"/>
        </w:rPr>
        <w:t> </w:t>
      </w:r>
    </w:p>
    <w:p w:rsidR="00313AF3" w:rsidRPr="00313AF3" w:rsidRDefault="00313AF3" w:rsidP="00313AF3">
      <w:pPr>
        <w:spacing w:after="0" w:line="240" w:lineRule="auto"/>
        <w:jc w:val="both"/>
        <w:rPr>
          <w:rFonts w:ascii="Verdana" w:eastAsia="Times New Roman" w:hAnsi="Verdana" w:cs="Times New Roman"/>
          <w:color w:val="000000"/>
          <w:sz w:val="15"/>
          <w:szCs w:val="15"/>
          <w:lang w:eastAsia="pt-BR"/>
        </w:rPr>
      </w:pPr>
      <w:r w:rsidRPr="00313AF3">
        <w:rPr>
          <w:rFonts w:ascii="Verdana" w:eastAsia="Times New Roman" w:hAnsi="Verdana" w:cs="Times New Roman"/>
          <w:color w:val="000000"/>
          <w:sz w:val="15"/>
          <w:szCs w:val="15"/>
          <w:lang w:eastAsia="pt-BR"/>
        </w:rPr>
        <w:t>Intimamente relacionadas com o tratamento e a prevenção - área na qual o Programa de Estudos Pós-Graduados em Psicologia Clínica da PUC-SP é considerado centro de excelência pelo sistema CAPES/CNPq - essas pesquisas variam de objeto específico mas possuem um tema em comum - a psicopatologia - e um campo teórico-metodológico compartilhado por todos os pesquisadores - a psicoterapia. As pesquisas visam, de maneira geral, a elaboração de um conhecimento clínico sobre a natureza psicopatológica do humano. </w:t>
      </w:r>
    </w:p>
    <w:p w:rsidR="00313AF3" w:rsidRPr="00313AF3" w:rsidRDefault="00313AF3" w:rsidP="00313AF3">
      <w:pPr>
        <w:spacing w:after="0" w:line="240" w:lineRule="auto"/>
        <w:jc w:val="both"/>
        <w:rPr>
          <w:rFonts w:ascii="Verdana" w:eastAsia="Times New Roman" w:hAnsi="Verdana" w:cs="Times New Roman"/>
          <w:color w:val="000000"/>
          <w:sz w:val="15"/>
          <w:szCs w:val="15"/>
          <w:lang w:eastAsia="pt-BR"/>
        </w:rPr>
      </w:pPr>
      <w:r w:rsidRPr="00313AF3">
        <w:rPr>
          <w:rFonts w:ascii="Verdana" w:eastAsia="Times New Roman" w:hAnsi="Verdana" w:cs="Times New Roman"/>
          <w:color w:val="000000"/>
          <w:sz w:val="15"/>
          <w:szCs w:val="15"/>
          <w:lang w:eastAsia="pt-BR"/>
        </w:rPr>
        <w:t> </w:t>
      </w:r>
    </w:p>
    <w:p w:rsidR="00313AF3" w:rsidRPr="00313AF3" w:rsidRDefault="00313AF3" w:rsidP="00313AF3">
      <w:pPr>
        <w:spacing w:after="0" w:line="240" w:lineRule="auto"/>
        <w:jc w:val="both"/>
        <w:rPr>
          <w:rFonts w:ascii="Verdana" w:eastAsia="Times New Roman" w:hAnsi="Verdana" w:cs="Times New Roman"/>
          <w:color w:val="000000"/>
          <w:sz w:val="15"/>
          <w:szCs w:val="15"/>
          <w:lang w:eastAsia="pt-BR"/>
        </w:rPr>
      </w:pPr>
      <w:r w:rsidRPr="00313AF3">
        <w:rPr>
          <w:rFonts w:ascii="Verdana" w:eastAsia="Times New Roman" w:hAnsi="Verdana" w:cs="Times New Roman"/>
          <w:color w:val="000000"/>
          <w:sz w:val="15"/>
          <w:szCs w:val="15"/>
          <w:lang w:eastAsia="pt-BR"/>
        </w:rPr>
        <w:t>A metáfora do laboratório é apropriada porque o saber que o método clínico suscita é o da capacidade de encontrar o singular e a palavra que o denomine. </w:t>
      </w:r>
    </w:p>
    <w:p w:rsidR="00313AF3" w:rsidRPr="00313AF3" w:rsidRDefault="00313AF3" w:rsidP="00313AF3">
      <w:pPr>
        <w:spacing w:after="0" w:line="240" w:lineRule="auto"/>
        <w:jc w:val="both"/>
        <w:rPr>
          <w:rFonts w:ascii="Verdana" w:eastAsia="Times New Roman" w:hAnsi="Verdana" w:cs="Times New Roman"/>
          <w:color w:val="000000"/>
          <w:sz w:val="15"/>
          <w:szCs w:val="15"/>
          <w:lang w:eastAsia="pt-BR"/>
        </w:rPr>
      </w:pPr>
      <w:r w:rsidRPr="00313AF3">
        <w:rPr>
          <w:rFonts w:ascii="Verdana" w:eastAsia="Times New Roman" w:hAnsi="Verdana" w:cs="Times New Roman"/>
          <w:color w:val="000000"/>
          <w:sz w:val="15"/>
          <w:szCs w:val="15"/>
          <w:lang w:eastAsia="pt-BR"/>
        </w:rPr>
        <w:t> </w:t>
      </w:r>
    </w:p>
    <w:p w:rsidR="00313AF3" w:rsidRPr="00313AF3" w:rsidRDefault="00313AF3" w:rsidP="00313AF3">
      <w:pPr>
        <w:spacing w:after="0" w:line="240" w:lineRule="auto"/>
        <w:jc w:val="both"/>
        <w:rPr>
          <w:rFonts w:ascii="Verdana" w:eastAsia="Times New Roman" w:hAnsi="Verdana" w:cs="Times New Roman"/>
          <w:color w:val="000000"/>
          <w:sz w:val="15"/>
          <w:szCs w:val="15"/>
          <w:lang w:eastAsia="pt-BR"/>
        </w:rPr>
      </w:pPr>
      <w:r w:rsidRPr="00313AF3">
        <w:rPr>
          <w:rFonts w:ascii="Verdana" w:eastAsia="Times New Roman" w:hAnsi="Verdana" w:cs="Times New Roman"/>
          <w:color w:val="000000"/>
          <w:sz w:val="15"/>
          <w:szCs w:val="15"/>
          <w:lang w:eastAsia="pt-BR"/>
        </w:rPr>
        <w:t xml:space="preserve">O Laboratório - lugar de trabalho (labor) - supõe não só a existência de um espaço físico - sala(s) com mesa(s), microcomputador(es) etc. - que vai se constituindo, mas, também, um enquadre institucional e, principalmente, um espaço mental onde aquilo que se vive na prática clínica possa ser motivo de um trabalho de pensamento que se põe em palavras. Esse espaço mental, que deve ser constantemente recriado, é </w:t>
      </w:r>
      <w:proofErr w:type="spellStart"/>
      <w:r w:rsidRPr="00313AF3">
        <w:rPr>
          <w:rFonts w:ascii="Verdana" w:eastAsia="Times New Roman" w:hAnsi="Verdana" w:cs="Times New Roman"/>
          <w:color w:val="000000"/>
          <w:sz w:val="15"/>
          <w:szCs w:val="15"/>
          <w:lang w:eastAsia="pt-BR"/>
        </w:rPr>
        <w:t>freqüentado</w:t>
      </w:r>
      <w:proofErr w:type="spellEnd"/>
      <w:r w:rsidRPr="00313AF3">
        <w:rPr>
          <w:rFonts w:ascii="Verdana" w:eastAsia="Times New Roman" w:hAnsi="Verdana" w:cs="Times New Roman"/>
          <w:color w:val="000000"/>
          <w:sz w:val="15"/>
          <w:szCs w:val="15"/>
          <w:lang w:eastAsia="pt-BR"/>
        </w:rPr>
        <w:t xml:space="preserve"> por pesquisadores do Programa - mestrandos, doutorandos e pós-doutores - e clínicos que dele queiram fazer parte.</w:t>
      </w:r>
    </w:p>
    <w:p w:rsidR="00313AF3" w:rsidRPr="00313AF3" w:rsidRDefault="00313AF3" w:rsidP="00313AF3">
      <w:pPr>
        <w:spacing w:after="0" w:line="240" w:lineRule="auto"/>
        <w:jc w:val="both"/>
        <w:rPr>
          <w:rFonts w:ascii="Verdana" w:eastAsia="Times New Roman" w:hAnsi="Verdana" w:cs="Times New Roman"/>
          <w:color w:val="000000"/>
          <w:sz w:val="15"/>
          <w:szCs w:val="15"/>
          <w:lang w:eastAsia="pt-BR"/>
        </w:rPr>
      </w:pPr>
      <w:r w:rsidRPr="00313AF3">
        <w:rPr>
          <w:rFonts w:ascii="Verdana" w:eastAsia="Times New Roman" w:hAnsi="Verdana" w:cs="Times New Roman"/>
          <w:color w:val="000000"/>
          <w:sz w:val="15"/>
          <w:szCs w:val="15"/>
          <w:lang w:eastAsia="pt-BR"/>
        </w:rPr>
        <w:t> </w:t>
      </w:r>
    </w:p>
    <w:p w:rsidR="00313AF3" w:rsidRPr="00313AF3" w:rsidRDefault="00313AF3" w:rsidP="00313AF3">
      <w:pPr>
        <w:spacing w:after="0" w:line="240" w:lineRule="auto"/>
        <w:jc w:val="both"/>
        <w:rPr>
          <w:rFonts w:ascii="Verdana" w:eastAsia="Times New Roman" w:hAnsi="Verdana" w:cs="Times New Roman"/>
          <w:color w:val="000000"/>
          <w:sz w:val="15"/>
          <w:szCs w:val="15"/>
          <w:lang w:eastAsia="pt-BR"/>
        </w:rPr>
      </w:pPr>
      <w:r w:rsidRPr="00313AF3">
        <w:rPr>
          <w:rFonts w:ascii="Verdana" w:eastAsia="Times New Roman" w:hAnsi="Verdana" w:cs="Times New Roman"/>
          <w:color w:val="000000"/>
          <w:sz w:val="15"/>
          <w:szCs w:val="15"/>
          <w:lang w:eastAsia="pt-BR"/>
        </w:rPr>
        <w:t>A responsabilidade do Diretor do Laboratório é de assegurar boas condições ambientais recriando constantemente esse espaço mental, bem como a de trabalhar em prol das condições materiais e institucionais necessárias para o bom funcionamento dessa atividade.</w:t>
      </w:r>
    </w:p>
    <w:p w:rsidR="00313AF3" w:rsidRPr="00313AF3" w:rsidRDefault="00313AF3" w:rsidP="00313AF3">
      <w:pPr>
        <w:spacing w:after="0" w:line="240" w:lineRule="auto"/>
        <w:jc w:val="both"/>
        <w:rPr>
          <w:rFonts w:ascii="Verdana" w:eastAsia="Times New Roman" w:hAnsi="Verdana" w:cs="Times New Roman"/>
          <w:color w:val="000000"/>
          <w:sz w:val="15"/>
          <w:szCs w:val="15"/>
          <w:lang w:eastAsia="pt-BR"/>
        </w:rPr>
      </w:pPr>
      <w:r w:rsidRPr="00313AF3">
        <w:rPr>
          <w:rFonts w:ascii="Verdana" w:eastAsia="Times New Roman" w:hAnsi="Verdana" w:cs="Times New Roman"/>
          <w:color w:val="000000"/>
          <w:sz w:val="15"/>
          <w:szCs w:val="15"/>
          <w:lang w:eastAsia="pt-BR"/>
        </w:rPr>
        <w:t> </w:t>
      </w:r>
    </w:p>
    <w:p w:rsidR="00313AF3" w:rsidRPr="00313AF3" w:rsidRDefault="00313AF3" w:rsidP="00313AF3">
      <w:pPr>
        <w:spacing w:after="0" w:line="240" w:lineRule="auto"/>
        <w:jc w:val="both"/>
        <w:rPr>
          <w:rFonts w:ascii="Verdana" w:eastAsia="Times New Roman" w:hAnsi="Verdana" w:cs="Times New Roman"/>
          <w:color w:val="000000"/>
          <w:sz w:val="15"/>
          <w:szCs w:val="15"/>
          <w:lang w:eastAsia="pt-BR"/>
        </w:rPr>
      </w:pPr>
      <w:r w:rsidRPr="00313AF3">
        <w:rPr>
          <w:rFonts w:ascii="Verdana" w:eastAsia="Times New Roman" w:hAnsi="Verdana" w:cs="Times New Roman"/>
          <w:color w:val="000000"/>
          <w:sz w:val="15"/>
          <w:szCs w:val="15"/>
          <w:lang w:eastAsia="pt-BR"/>
        </w:rPr>
        <w:t>Referência Bibliográfica</w:t>
      </w:r>
    </w:p>
    <w:p w:rsidR="00313AF3" w:rsidRPr="00313AF3" w:rsidRDefault="00313AF3" w:rsidP="00313AF3">
      <w:pPr>
        <w:spacing w:after="0" w:line="240" w:lineRule="auto"/>
        <w:jc w:val="both"/>
        <w:rPr>
          <w:rFonts w:ascii="Verdana" w:eastAsia="Times New Roman" w:hAnsi="Verdana" w:cs="Times New Roman"/>
          <w:color w:val="000000"/>
          <w:sz w:val="15"/>
          <w:szCs w:val="15"/>
          <w:lang w:eastAsia="pt-BR"/>
        </w:rPr>
      </w:pPr>
      <w:r w:rsidRPr="00313AF3">
        <w:rPr>
          <w:rFonts w:ascii="Verdana" w:eastAsia="Times New Roman" w:hAnsi="Verdana" w:cs="Times New Roman"/>
          <w:color w:val="000000"/>
          <w:sz w:val="15"/>
          <w:szCs w:val="15"/>
          <w:lang w:eastAsia="pt-BR"/>
        </w:rPr>
        <w:t> </w:t>
      </w:r>
    </w:p>
    <w:p w:rsidR="00313AF3" w:rsidRPr="00313AF3" w:rsidRDefault="00313AF3" w:rsidP="00313AF3">
      <w:pPr>
        <w:spacing w:after="0" w:line="240" w:lineRule="auto"/>
        <w:jc w:val="both"/>
        <w:rPr>
          <w:rFonts w:ascii="Verdana" w:eastAsia="Times New Roman" w:hAnsi="Verdana" w:cs="Times New Roman"/>
          <w:color w:val="000000"/>
          <w:sz w:val="15"/>
          <w:szCs w:val="15"/>
          <w:lang w:eastAsia="pt-BR"/>
        </w:rPr>
      </w:pPr>
      <w:r w:rsidRPr="00313AF3">
        <w:rPr>
          <w:rFonts w:ascii="Verdana" w:eastAsia="Times New Roman" w:hAnsi="Verdana" w:cs="Times New Roman"/>
          <w:color w:val="000000"/>
          <w:sz w:val="15"/>
          <w:szCs w:val="15"/>
          <w:lang w:eastAsia="pt-BR"/>
        </w:rPr>
        <w:t xml:space="preserve">- </w:t>
      </w:r>
      <w:proofErr w:type="spellStart"/>
      <w:r w:rsidRPr="00313AF3">
        <w:rPr>
          <w:rFonts w:ascii="Verdana" w:eastAsia="Times New Roman" w:hAnsi="Verdana" w:cs="Times New Roman"/>
          <w:color w:val="000000"/>
          <w:sz w:val="15"/>
          <w:szCs w:val="15"/>
          <w:lang w:eastAsia="pt-BR"/>
        </w:rPr>
        <w:t>Berlinck</w:t>
      </w:r>
      <w:proofErr w:type="spellEnd"/>
      <w:r w:rsidRPr="00313AF3">
        <w:rPr>
          <w:rFonts w:ascii="Verdana" w:eastAsia="Times New Roman" w:hAnsi="Verdana" w:cs="Times New Roman"/>
          <w:color w:val="000000"/>
          <w:sz w:val="15"/>
          <w:szCs w:val="15"/>
          <w:lang w:eastAsia="pt-BR"/>
        </w:rPr>
        <w:t xml:space="preserve">, Manoel Tosta, "Logos", in Edilene Freire de Queiroz e </w:t>
      </w:r>
      <w:proofErr w:type="spellStart"/>
      <w:r w:rsidRPr="00313AF3">
        <w:rPr>
          <w:rFonts w:ascii="Verdana" w:eastAsia="Times New Roman" w:hAnsi="Verdana" w:cs="Times New Roman"/>
          <w:color w:val="000000"/>
          <w:sz w:val="15"/>
          <w:szCs w:val="15"/>
          <w:lang w:eastAsia="pt-BR"/>
        </w:rPr>
        <w:t>Antonio</w:t>
      </w:r>
      <w:proofErr w:type="spellEnd"/>
      <w:r w:rsidRPr="00313AF3">
        <w:rPr>
          <w:rFonts w:ascii="Verdana" w:eastAsia="Times New Roman" w:hAnsi="Verdana" w:cs="Times New Roman"/>
          <w:color w:val="000000"/>
          <w:sz w:val="15"/>
          <w:szCs w:val="15"/>
          <w:lang w:eastAsia="pt-BR"/>
        </w:rPr>
        <w:t xml:space="preserve"> Ricardo Rodrigues (</w:t>
      </w:r>
      <w:proofErr w:type="spellStart"/>
      <w:r w:rsidRPr="00313AF3">
        <w:rPr>
          <w:rFonts w:ascii="Verdana" w:eastAsia="Times New Roman" w:hAnsi="Verdana" w:cs="Times New Roman"/>
          <w:color w:val="000000"/>
          <w:sz w:val="15"/>
          <w:szCs w:val="15"/>
          <w:lang w:eastAsia="pt-BR"/>
        </w:rPr>
        <w:t>orgs</w:t>
      </w:r>
      <w:proofErr w:type="spellEnd"/>
      <w:r w:rsidRPr="00313AF3">
        <w:rPr>
          <w:rFonts w:ascii="Verdana" w:eastAsia="Times New Roman" w:hAnsi="Verdana" w:cs="Times New Roman"/>
          <w:color w:val="000000"/>
          <w:sz w:val="15"/>
          <w:szCs w:val="15"/>
          <w:lang w:eastAsia="pt-BR"/>
        </w:rPr>
        <w:t>.), Pesquisa em psicopatologia fundamental, São Paulo, Escuta, 2002.</w:t>
      </w:r>
    </w:p>
    <w:p w:rsidR="00863945" w:rsidRDefault="00863945">
      <w:bookmarkStart w:id="0" w:name="_GoBack"/>
      <w:bookmarkEnd w:id="0"/>
    </w:p>
    <w:sectPr w:rsidR="008639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AF3"/>
    <w:rsid w:val="00313AF3"/>
    <w:rsid w:val="008639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58539-2B2B-4DEC-8B65-DC097D0A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52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1669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2022-02-22T19:03:00Z</dcterms:created>
  <dcterms:modified xsi:type="dcterms:W3CDTF">2022-02-22T19:04:00Z</dcterms:modified>
</cp:coreProperties>
</file>